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29" w:rsidRPr="00ED608A" w:rsidRDefault="00AF6329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b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b/>
          <w:color w:val="333333"/>
          <w:sz w:val="18"/>
          <w:szCs w:val="13"/>
        </w:rPr>
        <w:t>Department</w:t>
      </w:r>
    </w:p>
    <w:p w:rsidR="00BE74C0" w:rsidRDefault="00BE74C0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</w:p>
    <w:p w:rsidR="00AF6329" w:rsidRPr="00ED608A" w:rsidRDefault="00AF6329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Vision</w:t>
      </w:r>
    </w:p>
    <w:p w:rsidR="00AF6329" w:rsidRPr="00ED608A" w:rsidRDefault="00AF6329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The Mechanical Engineering Department strives to be recognized as an excellent education and research centre for socioeconomic</w:t>
      </w:r>
      <w:r w:rsidR="00C7709D" w:rsidRPr="00ED608A">
        <w:rPr>
          <w:rFonts w:asciiTheme="majorHAnsi" w:hAnsiTheme="majorHAnsi" w:cs="Verdana"/>
          <w:color w:val="333333"/>
          <w:sz w:val="18"/>
          <w:szCs w:val="13"/>
        </w:rPr>
        <w:t xml:space="preserve"> </w:t>
      </w:r>
      <w:r w:rsidRPr="00ED608A">
        <w:rPr>
          <w:rFonts w:asciiTheme="majorHAnsi" w:hAnsiTheme="majorHAnsi" w:cs="Verdana"/>
          <w:color w:val="333333"/>
          <w:sz w:val="18"/>
          <w:szCs w:val="13"/>
        </w:rPr>
        <w:t>upliftment of society to develop innovative engineers who are successful in advanced fields of engineering.</w:t>
      </w:r>
    </w:p>
    <w:p w:rsidR="00BE74C0" w:rsidRDefault="00BE74C0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</w:p>
    <w:p w:rsidR="00AF6329" w:rsidRPr="00ED608A" w:rsidRDefault="00AF6329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Mission</w:t>
      </w:r>
    </w:p>
    <w:p w:rsidR="00AF6329" w:rsidRPr="00BE74C0" w:rsidRDefault="00AF6329" w:rsidP="00BE74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BE74C0">
        <w:rPr>
          <w:rFonts w:asciiTheme="majorHAnsi" w:hAnsiTheme="majorHAnsi" w:cs="Verdana"/>
          <w:color w:val="333333"/>
          <w:sz w:val="18"/>
          <w:szCs w:val="13"/>
        </w:rPr>
        <w:t>Quality education to be provided to the students along with enhancement of their skills to make them globally competitive</w:t>
      </w:r>
      <w:r w:rsidR="00C7709D" w:rsidRPr="00BE74C0">
        <w:rPr>
          <w:rFonts w:asciiTheme="majorHAnsi" w:hAnsiTheme="majorHAnsi" w:cs="Verdana"/>
          <w:color w:val="333333"/>
          <w:sz w:val="18"/>
          <w:szCs w:val="13"/>
        </w:rPr>
        <w:t xml:space="preserve"> </w:t>
      </w:r>
      <w:r w:rsidRPr="00BE74C0">
        <w:rPr>
          <w:rFonts w:asciiTheme="majorHAnsi" w:hAnsiTheme="majorHAnsi" w:cs="Verdana"/>
          <w:color w:val="333333"/>
          <w:sz w:val="18"/>
          <w:szCs w:val="13"/>
        </w:rPr>
        <w:t>mechanical engineers.</w:t>
      </w:r>
    </w:p>
    <w:p w:rsidR="00AF6329" w:rsidRPr="00BE74C0" w:rsidRDefault="00AF6329" w:rsidP="00BE74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BE74C0">
        <w:rPr>
          <w:rFonts w:asciiTheme="majorHAnsi" w:hAnsiTheme="majorHAnsi" w:cs="Verdana"/>
          <w:color w:val="333333"/>
          <w:sz w:val="18"/>
          <w:szCs w:val="13"/>
        </w:rPr>
        <w:t>Development of linkages with top R&amp;D organizations and educational institutions in India and abroad for excellence in teaching,</w:t>
      </w:r>
      <w:r w:rsidR="00195C22" w:rsidRPr="00BE74C0">
        <w:rPr>
          <w:rFonts w:asciiTheme="majorHAnsi" w:hAnsiTheme="majorHAnsi" w:cs="Verdana"/>
          <w:color w:val="333333"/>
          <w:sz w:val="18"/>
          <w:szCs w:val="13"/>
        </w:rPr>
        <w:t xml:space="preserve"> </w:t>
      </w:r>
      <w:r w:rsidRPr="00BE74C0">
        <w:rPr>
          <w:rFonts w:asciiTheme="majorHAnsi" w:hAnsiTheme="majorHAnsi" w:cs="Verdana"/>
          <w:color w:val="333333"/>
          <w:sz w:val="18"/>
          <w:szCs w:val="13"/>
        </w:rPr>
        <w:t>research and consultancy practices.</w:t>
      </w:r>
    </w:p>
    <w:p w:rsidR="00AF6329" w:rsidRPr="00BE74C0" w:rsidRDefault="00AF6329" w:rsidP="00BE74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BE74C0">
        <w:rPr>
          <w:rFonts w:asciiTheme="majorHAnsi" w:hAnsiTheme="majorHAnsi" w:cs="Verdana"/>
          <w:color w:val="333333"/>
          <w:sz w:val="18"/>
          <w:szCs w:val="13"/>
        </w:rPr>
        <w:t>Introduction of additional courses at Graduate level in the field of Automobile Engg, Bio mechanics</w:t>
      </w:r>
    </w:p>
    <w:p w:rsidR="00AF6329" w:rsidRPr="00BE74C0" w:rsidRDefault="00AF6329" w:rsidP="00BE74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BE74C0">
        <w:rPr>
          <w:rFonts w:asciiTheme="majorHAnsi" w:hAnsiTheme="majorHAnsi" w:cs="Verdana"/>
          <w:color w:val="333333"/>
          <w:sz w:val="18"/>
          <w:szCs w:val="13"/>
        </w:rPr>
        <w:t>Strengthening Continuing Education with special focus on training and skills up gradation of tea</w:t>
      </w:r>
      <w:r w:rsidR="0086148A" w:rsidRPr="00BE74C0">
        <w:rPr>
          <w:rFonts w:asciiTheme="majorHAnsi" w:hAnsiTheme="majorHAnsi" w:cs="Verdana"/>
          <w:color w:val="333333"/>
          <w:sz w:val="18"/>
          <w:szCs w:val="13"/>
        </w:rPr>
        <w:t xml:space="preserve">ching and technical manpower of </w:t>
      </w:r>
      <w:r w:rsidRPr="00BE74C0">
        <w:rPr>
          <w:rFonts w:asciiTheme="majorHAnsi" w:hAnsiTheme="majorHAnsi" w:cs="Verdana"/>
          <w:color w:val="333333"/>
          <w:sz w:val="18"/>
          <w:szCs w:val="13"/>
        </w:rPr>
        <w:t>the region</w:t>
      </w:r>
    </w:p>
    <w:p w:rsidR="00AF6329" w:rsidRPr="00BE74C0" w:rsidRDefault="00AF6329" w:rsidP="00BE74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BE74C0">
        <w:rPr>
          <w:rFonts w:asciiTheme="majorHAnsi" w:hAnsiTheme="majorHAnsi" w:cs="Verdana"/>
          <w:color w:val="333333"/>
          <w:sz w:val="18"/>
          <w:szCs w:val="13"/>
        </w:rPr>
        <w:t>Enhancement of Industrial Consultancy and Testing</w:t>
      </w:r>
    </w:p>
    <w:p w:rsidR="00AF6329" w:rsidRPr="00BE74C0" w:rsidRDefault="00AF6329" w:rsidP="00BE74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BE74C0">
        <w:rPr>
          <w:rFonts w:asciiTheme="majorHAnsi" w:hAnsiTheme="majorHAnsi" w:cs="Verdana"/>
          <w:color w:val="333333"/>
          <w:sz w:val="18"/>
          <w:szCs w:val="13"/>
        </w:rPr>
        <w:t>Enhancement of research activities through AICTE/DST/UGS sponsored research projects</w:t>
      </w:r>
    </w:p>
    <w:p w:rsidR="00AF6329" w:rsidRPr="00BE74C0" w:rsidRDefault="00AF6329" w:rsidP="00BE74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BE74C0">
        <w:rPr>
          <w:rFonts w:asciiTheme="majorHAnsi" w:hAnsiTheme="majorHAnsi" w:cs="Verdana"/>
          <w:color w:val="333333"/>
          <w:sz w:val="18"/>
          <w:szCs w:val="13"/>
        </w:rPr>
        <w:t>New PG courses to be introduced in the field of Thermal Sciences and CAD/CAM.</w:t>
      </w:r>
    </w:p>
    <w:p w:rsidR="00AF6329" w:rsidRPr="00BE74C0" w:rsidRDefault="00AF6329" w:rsidP="00BE74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BE74C0">
        <w:rPr>
          <w:rFonts w:asciiTheme="majorHAnsi" w:hAnsiTheme="majorHAnsi" w:cs="Verdana"/>
          <w:color w:val="333333"/>
          <w:sz w:val="18"/>
          <w:szCs w:val="13"/>
        </w:rPr>
        <w:t>Dedicated efforts to be made for enhancing employability of students</w:t>
      </w:r>
    </w:p>
    <w:p w:rsidR="00BE74C0" w:rsidRDefault="00BE74C0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b/>
          <w:color w:val="333333"/>
          <w:sz w:val="18"/>
          <w:szCs w:val="13"/>
        </w:rPr>
      </w:pPr>
    </w:p>
    <w:p w:rsidR="001F6DB1" w:rsidRDefault="001F6DB1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b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b/>
          <w:color w:val="333333"/>
          <w:sz w:val="18"/>
          <w:szCs w:val="13"/>
        </w:rPr>
        <w:t>Programme Educational Objectives</w:t>
      </w:r>
    </w:p>
    <w:p w:rsidR="00D52B92" w:rsidRPr="00ED608A" w:rsidRDefault="00D52B92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b/>
          <w:color w:val="333333"/>
          <w:sz w:val="18"/>
          <w:szCs w:val="13"/>
        </w:rPr>
      </w:pPr>
    </w:p>
    <w:p w:rsidR="001F6DB1" w:rsidRPr="00ED608A" w:rsidRDefault="001F6DB1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1. To prepare students for successful careers in Indian and multinational industries/companies engaged in thermal systems,</w:t>
      </w:r>
    </w:p>
    <w:p w:rsidR="001F6DB1" w:rsidRPr="00ED608A" w:rsidRDefault="001F6DB1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manufacturing processes, machine design and the related fields.</w:t>
      </w:r>
    </w:p>
    <w:p w:rsidR="001F6DB1" w:rsidRPr="00ED608A" w:rsidRDefault="001F6DB1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2. To develop the ability among students to understand and synthesize data/information and technical concepts for application to</w:t>
      </w:r>
      <w:r w:rsidR="00BE74C0">
        <w:rPr>
          <w:rFonts w:asciiTheme="majorHAnsi" w:hAnsiTheme="majorHAnsi" w:cs="Verdana"/>
          <w:color w:val="333333"/>
          <w:sz w:val="18"/>
          <w:szCs w:val="13"/>
        </w:rPr>
        <w:t xml:space="preserve"> </w:t>
      </w:r>
      <w:r w:rsidRPr="00ED608A">
        <w:rPr>
          <w:rFonts w:asciiTheme="majorHAnsi" w:hAnsiTheme="majorHAnsi" w:cs="Verdana"/>
          <w:color w:val="333333"/>
          <w:sz w:val="18"/>
          <w:szCs w:val="13"/>
        </w:rPr>
        <w:t>product/system/process design.</w:t>
      </w:r>
    </w:p>
    <w:p w:rsidR="001F6DB1" w:rsidRPr="00ED608A" w:rsidRDefault="001F6DB1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3. To prepare students to be able to work as part of teams on multidisciplinary projects involving professional ethics and codes of</w:t>
      </w:r>
      <w:r w:rsidR="00BE74C0">
        <w:rPr>
          <w:rFonts w:asciiTheme="majorHAnsi" w:hAnsiTheme="majorHAnsi" w:cs="Verdana"/>
          <w:color w:val="333333"/>
          <w:sz w:val="18"/>
          <w:szCs w:val="13"/>
        </w:rPr>
        <w:t xml:space="preserve"> </w:t>
      </w:r>
      <w:r w:rsidRPr="00ED608A">
        <w:rPr>
          <w:rFonts w:asciiTheme="majorHAnsi" w:hAnsiTheme="majorHAnsi" w:cs="Verdana"/>
          <w:color w:val="333333"/>
          <w:sz w:val="18"/>
          <w:szCs w:val="13"/>
        </w:rPr>
        <w:t>professional practice.</w:t>
      </w:r>
    </w:p>
    <w:p w:rsidR="001F6DB1" w:rsidRPr="00ED608A" w:rsidRDefault="001F6DB1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4. To develop the ability among the students for taking research/teaching assignments.</w:t>
      </w:r>
    </w:p>
    <w:p w:rsidR="00BE74C0" w:rsidRDefault="00BE74C0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b/>
          <w:color w:val="333333"/>
          <w:sz w:val="18"/>
          <w:szCs w:val="13"/>
        </w:rPr>
      </w:pPr>
    </w:p>
    <w:p w:rsidR="00AF6329" w:rsidRDefault="00AF6329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b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b/>
          <w:color w:val="333333"/>
          <w:sz w:val="18"/>
          <w:szCs w:val="13"/>
        </w:rPr>
        <w:t>Programme Outcomes:</w:t>
      </w:r>
    </w:p>
    <w:p w:rsidR="00D52B92" w:rsidRPr="00ED608A" w:rsidRDefault="00D52B92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b/>
          <w:color w:val="333333"/>
          <w:sz w:val="18"/>
          <w:szCs w:val="13"/>
        </w:rPr>
      </w:pPr>
    </w:p>
    <w:p w:rsidR="00AF6329" w:rsidRPr="00ED608A" w:rsidRDefault="00AF6329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a. Graduates will be able to use the basic knowledge of mathematics and science in engineering and technological applications.</w:t>
      </w:r>
    </w:p>
    <w:p w:rsidR="00AF6329" w:rsidRPr="00ED608A" w:rsidRDefault="00AF6329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b. Graduates will be able to identify, formulate and solve mechanical engineering problems.</w:t>
      </w:r>
    </w:p>
    <w:p w:rsidR="00AF6329" w:rsidRPr="00ED608A" w:rsidRDefault="00AF6329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c. Graduates will be able to design and conduct experiments, interpret and analyze data, and report results.</w:t>
      </w:r>
    </w:p>
    <w:p w:rsidR="00AF6329" w:rsidRPr="00ED608A" w:rsidRDefault="00AF6329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d. Graduates will be able to conceptualize and design the mechanical systems or processes that meet desired specifications and</w:t>
      </w:r>
      <w:r w:rsidR="0086148A" w:rsidRPr="00ED608A">
        <w:rPr>
          <w:rFonts w:asciiTheme="majorHAnsi" w:hAnsiTheme="majorHAnsi" w:cs="Verdana"/>
          <w:color w:val="333333"/>
          <w:sz w:val="18"/>
          <w:szCs w:val="13"/>
        </w:rPr>
        <w:t xml:space="preserve"> </w:t>
      </w:r>
      <w:r w:rsidRPr="00ED608A">
        <w:rPr>
          <w:rFonts w:asciiTheme="majorHAnsi" w:hAnsiTheme="majorHAnsi" w:cs="Verdana"/>
          <w:color w:val="333333"/>
          <w:sz w:val="18"/>
          <w:szCs w:val="13"/>
        </w:rPr>
        <w:t>requirements.</w:t>
      </w:r>
    </w:p>
    <w:p w:rsidR="00AF6329" w:rsidRPr="00ED608A" w:rsidRDefault="00AF6329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e. Graduates will be able to function/participate as a member of the teams engaged min Engineering/Technology laboratories, as</w:t>
      </w:r>
      <w:r w:rsidR="0086148A" w:rsidRPr="00ED608A">
        <w:rPr>
          <w:rFonts w:asciiTheme="majorHAnsi" w:hAnsiTheme="majorHAnsi" w:cs="Verdana"/>
          <w:color w:val="333333"/>
          <w:sz w:val="18"/>
          <w:szCs w:val="13"/>
        </w:rPr>
        <w:t xml:space="preserve"> </w:t>
      </w:r>
      <w:r w:rsidRPr="00ED608A">
        <w:rPr>
          <w:rFonts w:asciiTheme="majorHAnsi" w:hAnsiTheme="majorHAnsi" w:cs="Verdana"/>
          <w:color w:val="333333"/>
          <w:sz w:val="18"/>
          <w:szCs w:val="13"/>
        </w:rPr>
        <w:t>well as in multidisciplinary design teams in latest technologies.</w:t>
      </w:r>
    </w:p>
    <w:p w:rsidR="00AF6329" w:rsidRPr="00ED608A" w:rsidRDefault="00AF6329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f. Graduates will have ability to serve the society with professional ethics.</w:t>
      </w:r>
    </w:p>
    <w:p w:rsidR="00AF6329" w:rsidRPr="00ED608A" w:rsidRDefault="00AF6329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g. Graduates will be capable of self learning and development.</w:t>
      </w:r>
    </w:p>
    <w:p w:rsidR="00AF6329" w:rsidRPr="00ED608A" w:rsidRDefault="00AF6329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h. Graduates will have an understanding of the impact of engineering on society and demonstrate awareness of contemporary</w:t>
      </w:r>
      <w:r w:rsidR="0086148A" w:rsidRPr="00ED608A">
        <w:rPr>
          <w:rFonts w:asciiTheme="majorHAnsi" w:hAnsiTheme="majorHAnsi" w:cs="Verdana"/>
          <w:color w:val="333333"/>
          <w:sz w:val="18"/>
          <w:szCs w:val="13"/>
        </w:rPr>
        <w:t xml:space="preserve"> </w:t>
      </w:r>
      <w:r w:rsidRPr="00ED608A">
        <w:rPr>
          <w:rFonts w:asciiTheme="majorHAnsi" w:hAnsiTheme="majorHAnsi" w:cs="Verdana"/>
          <w:color w:val="333333"/>
          <w:sz w:val="18"/>
          <w:szCs w:val="13"/>
        </w:rPr>
        <w:t>issues.</w:t>
      </w:r>
    </w:p>
    <w:p w:rsidR="00AF6329" w:rsidRPr="00ED608A" w:rsidRDefault="00AF6329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i. Graduates will be able to use modern engineering software tools and equipments to solve mechanical engineering problems.</w:t>
      </w:r>
    </w:p>
    <w:p w:rsidR="00AF6329" w:rsidRPr="00ED608A" w:rsidRDefault="00AF6329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j. Graduate will have the confidence to optimize available engineering resources.</w:t>
      </w:r>
    </w:p>
    <w:p w:rsidR="00AF6329" w:rsidRPr="00ED608A" w:rsidRDefault="00AF6329" w:rsidP="00C7709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>k. Graduates will be able to deliver the engineering fundamentals in effective and innovative ways.</w:t>
      </w:r>
    </w:p>
    <w:p w:rsidR="00CD5A6A" w:rsidRDefault="00AF6329" w:rsidP="00C7709D">
      <w:pPr>
        <w:jc w:val="both"/>
        <w:rPr>
          <w:rFonts w:asciiTheme="majorHAnsi" w:hAnsiTheme="majorHAnsi" w:cs="Verdana"/>
          <w:color w:val="333333"/>
          <w:sz w:val="18"/>
          <w:szCs w:val="13"/>
        </w:rPr>
      </w:pPr>
      <w:r w:rsidRPr="00ED608A">
        <w:rPr>
          <w:rFonts w:asciiTheme="majorHAnsi" w:hAnsiTheme="majorHAnsi" w:cs="Verdana"/>
          <w:color w:val="333333"/>
          <w:sz w:val="18"/>
          <w:szCs w:val="13"/>
        </w:rPr>
        <w:t xml:space="preserve">l. Graduates will be able to handle research projects for the development of engineering and </w:t>
      </w:r>
      <w:r w:rsidR="00D52B92">
        <w:rPr>
          <w:rFonts w:asciiTheme="majorHAnsi" w:hAnsiTheme="majorHAnsi" w:cs="Verdana"/>
          <w:color w:val="333333"/>
          <w:sz w:val="18"/>
          <w:szCs w:val="13"/>
        </w:rPr>
        <w:t>technolog.</w:t>
      </w:r>
    </w:p>
    <w:sectPr w:rsidR="00CD5A6A" w:rsidSect="0086148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0CF9"/>
    <w:multiLevelType w:val="hybridMultilevel"/>
    <w:tmpl w:val="DB42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6329"/>
    <w:rsid w:val="00195C22"/>
    <w:rsid w:val="001F6DB1"/>
    <w:rsid w:val="00577DB2"/>
    <w:rsid w:val="00665E67"/>
    <w:rsid w:val="00713C2D"/>
    <w:rsid w:val="00835CC2"/>
    <w:rsid w:val="0086148A"/>
    <w:rsid w:val="009D7188"/>
    <w:rsid w:val="00AF6329"/>
    <w:rsid w:val="00B86FE2"/>
    <w:rsid w:val="00BE74C0"/>
    <w:rsid w:val="00C7709D"/>
    <w:rsid w:val="00CC02CD"/>
    <w:rsid w:val="00CD5A6A"/>
    <w:rsid w:val="00D52B92"/>
    <w:rsid w:val="00E74DA2"/>
    <w:rsid w:val="00ED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aprinder</dc:creator>
  <cp:lastModifiedBy>aprinder</cp:lastModifiedBy>
  <cp:revision>13</cp:revision>
  <dcterms:created xsi:type="dcterms:W3CDTF">2014-04-01T03:16:00Z</dcterms:created>
  <dcterms:modified xsi:type="dcterms:W3CDTF">2014-04-03T05:16:00Z</dcterms:modified>
</cp:coreProperties>
</file>